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5D8" w:rsidRPr="004E23FB" w:rsidRDefault="00F675D8" w:rsidP="00F675D8">
      <w:pPr>
        <w:rPr>
          <w:rStyle w:val="Kiemels"/>
        </w:rPr>
      </w:pPr>
      <w:r w:rsidRPr="004E23FB">
        <w:rPr>
          <w:rStyle w:val="Kiemels"/>
        </w:rPr>
        <w:t xml:space="preserve">A 9–10. évfolyamon a </w:t>
      </w:r>
      <w:r>
        <w:rPr>
          <w:rStyle w:val="Kiemels"/>
        </w:rPr>
        <w:t>k</w:t>
      </w:r>
      <w:r w:rsidRPr="004E23FB">
        <w:rPr>
          <w:rStyle w:val="Kiemels"/>
        </w:rPr>
        <w:t xml:space="preserve">émia tantárgy </w:t>
      </w:r>
      <w:r>
        <w:rPr>
          <w:rStyle w:val="Kiemels"/>
        </w:rPr>
        <w:t xml:space="preserve">és nemzetiségi </w:t>
      </w:r>
      <w:r w:rsidRPr="004E23FB">
        <w:rPr>
          <w:rStyle w:val="Kiemels"/>
        </w:rPr>
        <w:t>alapóraszáma: 102 óra.</w:t>
      </w:r>
    </w:p>
    <w:p w:rsidR="00F675D8" w:rsidRPr="001B0F04" w:rsidRDefault="00F675D8" w:rsidP="00F675D8">
      <w:pPr>
        <w:rPr>
          <w:rStyle w:val="Kiemels"/>
          <w:rFonts w:cstheme="minorHAnsi"/>
          <w:color w:val="0070C0"/>
        </w:rPr>
      </w:pPr>
      <w:r w:rsidRPr="001B0F04">
        <w:rPr>
          <w:rStyle w:val="Kiemels"/>
          <w:rFonts w:cstheme="minorHAnsi"/>
          <w:color w:val="0070C0"/>
        </w:rPr>
        <w:t>A témakörök áttekintő táblázata:</w:t>
      </w:r>
    </w:p>
    <w:tbl>
      <w:tblPr>
        <w:tblStyle w:val="Rcsostblzat"/>
        <w:tblW w:w="9288" w:type="dxa"/>
        <w:tblLook w:val="04A0" w:firstRow="1" w:lastRow="0" w:firstColumn="1" w:lastColumn="0" w:noHBand="0" w:noVBand="1"/>
      </w:tblPr>
      <w:tblGrid>
        <w:gridCol w:w="4871"/>
        <w:gridCol w:w="1679"/>
        <w:gridCol w:w="1369"/>
        <w:gridCol w:w="1369"/>
      </w:tblGrid>
      <w:tr w:rsidR="00F675D8" w:rsidRPr="003C0E8F" w:rsidTr="00891F3E">
        <w:tc>
          <w:tcPr>
            <w:tcW w:w="4871" w:type="dxa"/>
          </w:tcPr>
          <w:p w:rsidR="00F675D8" w:rsidRPr="001B0F04" w:rsidRDefault="00F675D8" w:rsidP="00891F3E">
            <w:pPr>
              <w:rPr>
                <w:rFonts w:cstheme="minorHAnsi"/>
                <w:b/>
                <w:color w:val="0070C0"/>
              </w:rPr>
            </w:pPr>
            <w:r w:rsidRPr="001B0F04">
              <w:rPr>
                <w:rFonts w:cstheme="minorHAnsi"/>
                <w:b/>
                <w:color w:val="0070C0"/>
              </w:rPr>
              <w:t>Témakör neve</w:t>
            </w:r>
          </w:p>
        </w:tc>
        <w:tc>
          <w:tcPr>
            <w:tcW w:w="1679" w:type="dxa"/>
          </w:tcPr>
          <w:p w:rsidR="00F675D8" w:rsidRPr="001B0F04" w:rsidRDefault="00F675D8" w:rsidP="00891F3E">
            <w:pPr>
              <w:jc w:val="center"/>
              <w:rPr>
                <w:rFonts w:cstheme="minorHAnsi"/>
                <w:b/>
                <w:color w:val="0070C0"/>
              </w:rPr>
            </w:pPr>
            <w:r w:rsidRPr="001B0F04">
              <w:rPr>
                <w:rFonts w:cstheme="minorHAnsi"/>
                <w:b/>
                <w:color w:val="0070C0"/>
              </w:rPr>
              <w:t>Javasolt óraszám</w:t>
            </w:r>
          </w:p>
        </w:tc>
        <w:tc>
          <w:tcPr>
            <w:tcW w:w="1369" w:type="dxa"/>
          </w:tcPr>
          <w:p w:rsidR="00F675D8" w:rsidRPr="001B0F04" w:rsidRDefault="00F675D8" w:rsidP="00891F3E">
            <w:pPr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óraszám</w:t>
            </w:r>
          </w:p>
        </w:tc>
        <w:tc>
          <w:tcPr>
            <w:tcW w:w="1369" w:type="dxa"/>
          </w:tcPr>
          <w:p w:rsidR="00F675D8" w:rsidRPr="001B0F04" w:rsidRDefault="00F675D8" w:rsidP="00891F3E">
            <w:pPr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nemzetiségi órák</w:t>
            </w:r>
          </w:p>
        </w:tc>
      </w:tr>
      <w:tr w:rsidR="00F675D8" w:rsidRPr="003C0E8F" w:rsidTr="00891F3E">
        <w:tc>
          <w:tcPr>
            <w:tcW w:w="4871" w:type="dxa"/>
          </w:tcPr>
          <w:p w:rsidR="00F675D8" w:rsidRPr="003C0E8F" w:rsidRDefault="00F675D8" w:rsidP="00891F3E">
            <w:pPr>
              <w:spacing w:after="0"/>
              <w:ind w:left="1066" w:hanging="1066"/>
              <w:rPr>
                <w:rFonts w:cstheme="minorHAnsi"/>
                <w:b/>
              </w:rPr>
            </w:pPr>
            <w:r w:rsidRPr="003C0E8F">
              <w:rPr>
                <w:rStyle w:val="Kiemels2"/>
                <w:rFonts w:cstheme="minorHAnsi"/>
              </w:rPr>
              <w:t>Az anyagok szerkezete és tulajdonságai</w:t>
            </w:r>
          </w:p>
        </w:tc>
        <w:tc>
          <w:tcPr>
            <w:tcW w:w="167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 w:rsidRPr="003C0E8F">
              <w:rPr>
                <w:rFonts w:cstheme="minorHAnsi"/>
              </w:rPr>
              <w:t>14</w:t>
            </w:r>
          </w:p>
        </w:tc>
        <w:tc>
          <w:tcPr>
            <w:tcW w:w="136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F675D8" w:rsidRPr="003C0E8F" w:rsidTr="00891F3E">
        <w:tc>
          <w:tcPr>
            <w:tcW w:w="4871" w:type="dxa"/>
          </w:tcPr>
          <w:p w:rsidR="00F675D8" w:rsidRPr="003C0E8F" w:rsidRDefault="00F675D8" w:rsidP="00891F3E">
            <w:pPr>
              <w:spacing w:after="0"/>
              <w:ind w:left="1066" w:hanging="1066"/>
              <w:rPr>
                <w:rFonts w:cstheme="minorHAnsi"/>
                <w:b/>
              </w:rPr>
            </w:pPr>
            <w:r>
              <w:rPr>
                <w:rStyle w:val="Kiemels2"/>
                <w:rFonts w:cstheme="minorHAnsi"/>
              </w:rPr>
              <w:t>K</w:t>
            </w:r>
            <w:r w:rsidRPr="001B0F04">
              <w:rPr>
                <w:rStyle w:val="Kiemels2"/>
                <w:rFonts w:cstheme="minorHAnsi"/>
              </w:rPr>
              <w:t>émiai átalakulások</w:t>
            </w:r>
          </w:p>
        </w:tc>
        <w:tc>
          <w:tcPr>
            <w:tcW w:w="167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 w:rsidRPr="003C0E8F">
              <w:rPr>
                <w:rFonts w:cstheme="minorHAnsi"/>
              </w:rPr>
              <w:t>20</w:t>
            </w:r>
          </w:p>
        </w:tc>
        <w:tc>
          <w:tcPr>
            <w:tcW w:w="136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F675D8" w:rsidRPr="003C0E8F" w:rsidTr="00891F3E">
        <w:tc>
          <w:tcPr>
            <w:tcW w:w="4871" w:type="dxa"/>
          </w:tcPr>
          <w:p w:rsidR="00F675D8" w:rsidRPr="003C0E8F" w:rsidRDefault="00F675D8" w:rsidP="00891F3E">
            <w:pPr>
              <w:spacing w:after="0"/>
              <w:ind w:left="1066" w:hanging="1066"/>
              <w:rPr>
                <w:rStyle w:val="Kiemels2"/>
                <w:rFonts w:cstheme="minorHAnsi"/>
                <w:b w:val="0"/>
              </w:rPr>
            </w:pPr>
            <w:r w:rsidRPr="003C0E8F">
              <w:rPr>
                <w:rStyle w:val="Kiemels2"/>
                <w:rFonts w:cstheme="minorHAnsi"/>
              </w:rPr>
              <w:t>A szén egyszerű szerves vegyületei</w:t>
            </w:r>
          </w:p>
        </w:tc>
        <w:tc>
          <w:tcPr>
            <w:tcW w:w="167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 w:rsidRPr="003C0E8F">
              <w:rPr>
                <w:rFonts w:cstheme="minorHAnsi"/>
              </w:rPr>
              <w:t>25</w:t>
            </w:r>
          </w:p>
        </w:tc>
        <w:tc>
          <w:tcPr>
            <w:tcW w:w="136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F675D8" w:rsidRPr="003C0E8F" w:rsidTr="00891F3E">
        <w:tc>
          <w:tcPr>
            <w:tcW w:w="4871" w:type="dxa"/>
          </w:tcPr>
          <w:p w:rsidR="00F675D8" w:rsidRPr="003C0E8F" w:rsidRDefault="00F675D8" w:rsidP="00891F3E">
            <w:pPr>
              <w:spacing w:after="0"/>
              <w:rPr>
                <w:rStyle w:val="Kiemels2"/>
                <w:rFonts w:cstheme="minorHAnsi"/>
                <w:b w:val="0"/>
              </w:rPr>
            </w:pPr>
            <w:r w:rsidRPr="003C0E8F">
              <w:rPr>
                <w:rStyle w:val="Kiemels2"/>
                <w:rFonts w:cstheme="minorHAnsi"/>
              </w:rPr>
              <w:t>Az életműködések kémiai alapjai</w:t>
            </w:r>
          </w:p>
        </w:tc>
        <w:tc>
          <w:tcPr>
            <w:tcW w:w="167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 w:rsidRPr="003C0E8F">
              <w:rPr>
                <w:rFonts w:cstheme="minorHAnsi"/>
              </w:rPr>
              <w:t>9</w:t>
            </w:r>
          </w:p>
        </w:tc>
        <w:tc>
          <w:tcPr>
            <w:tcW w:w="136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F675D8" w:rsidRPr="003C0E8F" w:rsidTr="00891F3E">
        <w:tc>
          <w:tcPr>
            <w:tcW w:w="4871" w:type="dxa"/>
          </w:tcPr>
          <w:p w:rsidR="00F675D8" w:rsidRPr="003C0E8F" w:rsidRDefault="00F675D8" w:rsidP="00891F3E">
            <w:pPr>
              <w:spacing w:after="0"/>
              <w:ind w:left="1066" w:hanging="1066"/>
              <w:rPr>
                <w:rStyle w:val="Kiemels2"/>
                <w:rFonts w:cstheme="minorHAnsi"/>
                <w:b w:val="0"/>
              </w:rPr>
            </w:pPr>
            <w:r w:rsidRPr="003C0E8F">
              <w:rPr>
                <w:rStyle w:val="Kiemels2"/>
                <w:rFonts w:cstheme="minorHAnsi"/>
              </w:rPr>
              <w:t>Elemek és szervetlen vegyületeik</w:t>
            </w:r>
          </w:p>
        </w:tc>
        <w:tc>
          <w:tcPr>
            <w:tcW w:w="167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 w:rsidRPr="003C0E8F">
              <w:rPr>
                <w:rFonts w:cstheme="minorHAnsi"/>
              </w:rPr>
              <w:t>17</w:t>
            </w:r>
          </w:p>
        </w:tc>
        <w:tc>
          <w:tcPr>
            <w:tcW w:w="136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F675D8" w:rsidRPr="003C0E8F" w:rsidTr="00891F3E">
        <w:tc>
          <w:tcPr>
            <w:tcW w:w="4871" w:type="dxa"/>
          </w:tcPr>
          <w:p w:rsidR="00F675D8" w:rsidRPr="003C0E8F" w:rsidRDefault="00F675D8" w:rsidP="00891F3E">
            <w:pPr>
              <w:spacing w:after="0"/>
              <w:ind w:left="1066" w:hanging="1066"/>
              <w:rPr>
                <w:rStyle w:val="Kiemels2"/>
                <w:rFonts w:cstheme="minorHAnsi"/>
                <w:b w:val="0"/>
              </w:rPr>
            </w:pPr>
            <w:r w:rsidRPr="003C0E8F">
              <w:rPr>
                <w:rStyle w:val="Kiemels2"/>
                <w:rFonts w:cstheme="minorHAnsi"/>
              </w:rPr>
              <w:t>Kémia az ipari termelésben és a mindennapokban</w:t>
            </w:r>
          </w:p>
        </w:tc>
        <w:tc>
          <w:tcPr>
            <w:tcW w:w="167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 w:rsidRPr="003C0E8F">
              <w:rPr>
                <w:rFonts w:cstheme="minorHAnsi"/>
              </w:rPr>
              <w:t>12</w:t>
            </w:r>
          </w:p>
        </w:tc>
        <w:tc>
          <w:tcPr>
            <w:tcW w:w="136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F675D8" w:rsidRPr="003C0E8F" w:rsidTr="00891F3E">
        <w:tc>
          <w:tcPr>
            <w:tcW w:w="4871" w:type="dxa"/>
          </w:tcPr>
          <w:p w:rsidR="00F675D8" w:rsidRPr="003C0E8F" w:rsidRDefault="00F675D8" w:rsidP="00891F3E">
            <w:pPr>
              <w:spacing w:after="0"/>
              <w:ind w:left="1066" w:hanging="1066"/>
              <w:rPr>
                <w:rStyle w:val="Kiemels2"/>
                <w:rFonts w:cstheme="minorHAnsi"/>
                <w:b w:val="0"/>
              </w:rPr>
            </w:pPr>
            <w:r w:rsidRPr="003C0E8F">
              <w:rPr>
                <w:rStyle w:val="Kiemels2"/>
                <w:rFonts w:cstheme="minorHAnsi"/>
              </w:rPr>
              <w:t>Környezeti kémia és környezetvédelem</w:t>
            </w:r>
          </w:p>
        </w:tc>
        <w:tc>
          <w:tcPr>
            <w:tcW w:w="167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 w:rsidRPr="003C0E8F">
              <w:rPr>
                <w:rFonts w:cstheme="minorHAnsi"/>
              </w:rPr>
              <w:t>5</w:t>
            </w:r>
          </w:p>
        </w:tc>
        <w:tc>
          <w:tcPr>
            <w:tcW w:w="136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F675D8" w:rsidRPr="003C0E8F" w:rsidTr="00891F3E">
        <w:tc>
          <w:tcPr>
            <w:tcW w:w="4871" w:type="dxa"/>
          </w:tcPr>
          <w:p w:rsidR="00F675D8" w:rsidRPr="001B0F04" w:rsidRDefault="00F675D8" w:rsidP="00891F3E">
            <w:pPr>
              <w:spacing w:after="0"/>
              <w:jc w:val="right"/>
              <w:rPr>
                <w:rFonts w:cstheme="minorHAnsi"/>
                <w:b/>
              </w:rPr>
            </w:pPr>
            <w:r w:rsidRPr="001B0F04">
              <w:rPr>
                <w:rFonts w:cstheme="minorHAnsi"/>
                <w:b/>
                <w:color w:val="0070C0"/>
              </w:rPr>
              <w:t>Összes óraszám:</w:t>
            </w:r>
          </w:p>
        </w:tc>
        <w:tc>
          <w:tcPr>
            <w:tcW w:w="167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 w:rsidRPr="003C0E8F">
              <w:rPr>
                <w:rFonts w:cstheme="minorHAnsi"/>
              </w:rPr>
              <w:t>102</w:t>
            </w:r>
          </w:p>
        </w:tc>
        <w:tc>
          <w:tcPr>
            <w:tcW w:w="136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1369" w:type="dxa"/>
          </w:tcPr>
          <w:p w:rsidR="00F675D8" w:rsidRPr="003C0E8F" w:rsidRDefault="00F675D8" w:rsidP="00891F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</w:tbl>
    <w:p w:rsidR="00F675D8" w:rsidRDefault="00F675D8" w:rsidP="00F675D8"/>
    <w:p w:rsidR="00F5119F" w:rsidRDefault="00F5119F">
      <w:bookmarkStart w:id="0" w:name="_GoBack"/>
      <w:bookmarkEnd w:id="0"/>
    </w:p>
    <w:sectPr w:rsidR="00F51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D8"/>
    <w:rsid w:val="003F0F97"/>
    <w:rsid w:val="00406C1C"/>
    <w:rsid w:val="00F5119F"/>
    <w:rsid w:val="00F6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0B97F-882E-4742-893B-ECC3AE09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bCs/>
        <w:sz w:val="24"/>
        <w:szCs w:val="22"/>
        <w:lang w:val="hu-HU" w:eastAsia="en-US" w:bidi="ar-SA"/>
      </w:rPr>
    </w:rPrDefault>
    <w:pPrDefault>
      <w:pPr>
        <w:spacing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75D8"/>
    <w:pPr>
      <w:spacing w:after="120" w:afterAutospacing="0" w:line="276" w:lineRule="auto"/>
    </w:pPr>
    <w:rPr>
      <w:rFonts w:asciiTheme="minorHAnsi" w:hAnsiTheme="minorHAnsi" w:cstheme="minorBidi"/>
      <w:bCs w:val="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3F0F97"/>
    <w:pPr>
      <w:framePr w:w="7920" w:h="1980" w:hRule="exact" w:hSpace="141" w:wrap="auto" w:hAnchor="page" w:xAlign="center" w:yAlign="bottom"/>
      <w:spacing w:after="100" w:afterAutospacing="1" w:line="360" w:lineRule="auto"/>
      <w:ind w:left="2880"/>
    </w:pPr>
    <w:rPr>
      <w:rFonts w:asciiTheme="majorHAnsi" w:eastAsiaTheme="majorEastAsia" w:hAnsiTheme="majorHAnsi" w:cstheme="majorBidi"/>
      <w:b/>
      <w:bCs/>
      <w:sz w:val="32"/>
      <w:szCs w:val="24"/>
    </w:rPr>
  </w:style>
  <w:style w:type="paragraph" w:styleId="TJ1">
    <w:name w:val="toc 1"/>
    <w:basedOn w:val="Norml"/>
    <w:next w:val="Norml"/>
    <w:autoRedefine/>
    <w:uiPriority w:val="39"/>
    <w:unhideWhenUsed/>
    <w:qFormat/>
    <w:rsid w:val="00406C1C"/>
    <w:pPr>
      <w:spacing w:after="100" w:afterAutospacing="1" w:line="360" w:lineRule="auto"/>
    </w:pPr>
    <w:rPr>
      <w:rFonts w:ascii="Times New Roman" w:hAnsi="Times New Roman" w:cstheme="minorHAnsi"/>
      <w:b/>
      <w:i/>
      <w:iCs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qFormat/>
    <w:rsid w:val="00406C1C"/>
    <w:pPr>
      <w:spacing w:after="100" w:afterAutospacing="1" w:line="360" w:lineRule="auto"/>
      <w:ind w:left="220"/>
    </w:pPr>
    <w:rPr>
      <w:rFonts w:ascii="Times New Roman" w:hAnsi="Times New Roman" w:cstheme="minorHAnsi"/>
      <w:b/>
    </w:rPr>
  </w:style>
  <w:style w:type="paragraph" w:styleId="TJ3">
    <w:name w:val="toc 3"/>
    <w:basedOn w:val="Norml"/>
    <w:next w:val="Norml"/>
    <w:autoRedefine/>
    <w:uiPriority w:val="39"/>
    <w:unhideWhenUsed/>
    <w:qFormat/>
    <w:rsid w:val="00406C1C"/>
    <w:pPr>
      <w:spacing w:after="100" w:afterAutospacing="1" w:line="360" w:lineRule="auto"/>
      <w:ind w:left="440"/>
    </w:pPr>
    <w:rPr>
      <w:rFonts w:ascii="Times New Roman" w:hAnsi="Times New Roman" w:cstheme="minorHAnsi"/>
      <w:bCs/>
      <w:sz w:val="20"/>
      <w:szCs w:val="20"/>
    </w:rPr>
  </w:style>
  <w:style w:type="character" w:styleId="Kiemels">
    <w:name w:val="Emphasis"/>
    <w:uiPriority w:val="20"/>
    <w:qFormat/>
    <w:rsid w:val="00F675D8"/>
    <w:rPr>
      <w:b/>
    </w:rPr>
  </w:style>
  <w:style w:type="table" w:styleId="Rcsostblzat">
    <w:name w:val="Table Grid"/>
    <w:basedOn w:val="Normltblzat"/>
    <w:uiPriority w:val="39"/>
    <w:rsid w:val="00F675D8"/>
    <w:pPr>
      <w:spacing w:after="0" w:afterAutospacing="0" w:line="240" w:lineRule="auto"/>
      <w:jc w:val="left"/>
    </w:pPr>
    <w:rPr>
      <w:rFonts w:asciiTheme="minorHAnsi" w:hAnsiTheme="minorHAnsi" w:cstheme="minorBidi"/>
      <w:bCs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F675D8"/>
    <w:rPr>
      <w:rFonts w:ascii="Cambria" w:hAnsi="Cambria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TitkárLányok</dc:creator>
  <cp:keywords/>
  <dc:description/>
  <cp:lastModifiedBy>TitkárLányok</cp:lastModifiedBy>
  <cp:revision>1</cp:revision>
  <dcterms:created xsi:type="dcterms:W3CDTF">2021-01-12T10:23:00Z</dcterms:created>
  <dcterms:modified xsi:type="dcterms:W3CDTF">2021-01-12T10:25:00Z</dcterms:modified>
</cp:coreProperties>
</file>